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jc w:val="center"/>
        <w:rPr>
          <w:rFonts w:ascii="Calibri" w:hAnsi="Calibri" w:eastAsia="宋体" w:cs="Times New Roman"/>
          <w:b/>
          <w:bCs/>
          <w:sz w:val="32"/>
          <w:szCs w:val="32"/>
        </w:rPr>
      </w:pPr>
      <w:r>
        <w:rPr>
          <w:rFonts w:hint="eastAsia" w:ascii="Calibri" w:hAnsi="Calibri" w:eastAsia="宋体" w:cs="Times New Roman"/>
          <w:b/>
          <w:bCs/>
          <w:sz w:val="32"/>
          <w:szCs w:val="32"/>
        </w:rPr>
        <w:t>西北师范大学旅游学院研究生学位论文</w:t>
      </w:r>
    </w:p>
    <w:p>
      <w:pPr>
        <w:jc w:val="center"/>
        <w:rPr>
          <w:rFonts w:ascii="Calibri" w:hAnsi="Calibri" w:eastAsia="宋体" w:cs="Times New Roman"/>
          <w:b/>
          <w:bCs/>
          <w:sz w:val="32"/>
          <w:szCs w:val="32"/>
        </w:rPr>
      </w:pPr>
      <w:r>
        <w:rPr>
          <w:rFonts w:hint="eastAsia" w:ascii="Calibri" w:hAnsi="Calibri" w:eastAsia="宋体" w:cs="Times New Roman"/>
          <w:b/>
          <w:bCs/>
          <w:sz w:val="32"/>
          <w:szCs w:val="32"/>
        </w:rPr>
        <w:t>开题报告管理办法</w:t>
      </w:r>
    </w:p>
    <w:p>
      <w:pPr>
        <w:ind w:firstLine="450"/>
        <w:rPr>
          <w:rFonts w:ascii="楷体_GB2312" w:hAnsi="Times New Roman" w:eastAsia="楷体_GB2312" w:cs="Times New Roman"/>
          <w:sz w:val="28"/>
          <w:szCs w:val="28"/>
        </w:rPr>
      </w:pPr>
      <w:r>
        <w:rPr>
          <w:rFonts w:hint="eastAsia" w:ascii="楷体_GB2312" w:hAnsi="Times New Roman" w:eastAsia="楷体_GB2312" w:cs="Times New Roman"/>
          <w:sz w:val="28"/>
          <w:szCs w:val="28"/>
        </w:rPr>
        <w:t>学位论文开题报告是保证学位论文质量的重要前提。为加强我院研究生培养过程管理，保证研究生学位论文质量，结合我院实际情况，特制定本办法。</w:t>
      </w:r>
    </w:p>
    <w:p>
      <w:pPr>
        <w:ind w:firstLine="450"/>
        <w:rPr>
          <w:rFonts w:ascii="楷体_GB2312" w:hAnsi="Times New Roman" w:eastAsia="楷体_GB2312" w:cs="Times New Roman"/>
          <w:sz w:val="28"/>
          <w:szCs w:val="28"/>
        </w:rPr>
      </w:pPr>
      <w:r>
        <w:rPr>
          <w:rFonts w:ascii="楷体_GB2312" w:hAnsi="Times New Roman" w:eastAsia="楷体_GB2312" w:cs="Times New Roman"/>
          <w:sz w:val="28"/>
          <w:szCs w:val="28"/>
        </w:rPr>
        <w:t>一、开题时间</w:t>
      </w:r>
    </w:p>
    <w:p>
      <w:pPr>
        <w:ind w:firstLine="450"/>
        <w:rPr>
          <w:rFonts w:ascii="楷体_GB2312" w:hAnsi="Times New Roman" w:eastAsia="楷体_GB2312" w:cs="Times New Roman"/>
          <w:sz w:val="28"/>
          <w:szCs w:val="28"/>
        </w:rPr>
      </w:pPr>
      <w:r>
        <w:rPr>
          <w:rFonts w:hint="eastAsia" w:ascii="楷体_GB2312" w:hAnsi="Times New Roman" w:eastAsia="楷体_GB2312" w:cs="Times New Roman"/>
          <w:sz w:val="28"/>
          <w:szCs w:val="28"/>
        </w:rPr>
        <w:t>学术学位硕士研究生应不迟于第四学期末完成开题报告；两年制专业学位研究生应不迟于第二学期末完成开题报告，三年制专业学位研究生应不迟于第四学期末完成开题报告。</w:t>
      </w:r>
    </w:p>
    <w:p>
      <w:pPr>
        <w:ind w:firstLine="450"/>
        <w:rPr>
          <w:rFonts w:ascii="楷体_GB2312" w:hAnsi="Times New Roman" w:eastAsia="楷体_GB2312" w:cs="Times New Roman"/>
          <w:sz w:val="28"/>
          <w:szCs w:val="28"/>
        </w:rPr>
      </w:pPr>
      <w:r>
        <w:rPr>
          <w:rFonts w:ascii="楷体_GB2312" w:hAnsi="Times New Roman" w:eastAsia="楷体_GB2312" w:cs="Times New Roman"/>
          <w:sz w:val="28"/>
          <w:szCs w:val="28"/>
        </w:rPr>
        <w:t>二、基本流程及要求</w:t>
      </w:r>
    </w:p>
    <w:p>
      <w:pPr>
        <w:ind w:firstLine="450"/>
        <w:rPr>
          <w:rFonts w:ascii="楷体_GB2312" w:hAnsi="Times New Roman" w:eastAsia="楷体_GB2312" w:cs="Times New Roman"/>
          <w:sz w:val="28"/>
          <w:szCs w:val="28"/>
        </w:rPr>
      </w:pPr>
      <w:r>
        <w:rPr>
          <w:rFonts w:ascii="楷体_GB2312" w:hAnsi="Times New Roman" w:eastAsia="楷体_GB2312" w:cs="Times New Roman"/>
          <w:sz w:val="28"/>
          <w:szCs w:val="28"/>
        </w:rPr>
        <w:t>1.</w:t>
      </w:r>
      <w:r>
        <w:rPr>
          <w:rFonts w:hint="eastAsia" w:ascii="楷体_GB2312" w:hAnsi="Times New Roman" w:eastAsia="楷体_GB2312" w:cs="Times New Roman"/>
          <w:sz w:val="28"/>
          <w:szCs w:val="28"/>
        </w:rPr>
        <w:t>研究生必须在开题前一周登陆研究生信息管理系统提交学位论文开题申请。开题报告应在导师指导下完成，并经导师审核同意后方可提交评审小组评审。</w:t>
      </w:r>
    </w:p>
    <w:p>
      <w:pPr>
        <w:ind w:firstLine="450"/>
        <w:rPr>
          <w:rFonts w:ascii="楷体_GB2312" w:hAnsi="Times New Roman" w:eastAsia="楷体_GB2312" w:cs="Times New Roman"/>
          <w:sz w:val="28"/>
          <w:szCs w:val="28"/>
        </w:rPr>
      </w:pPr>
      <w:r>
        <w:rPr>
          <w:rFonts w:ascii="楷体_GB2312" w:hAnsi="Times New Roman" w:eastAsia="楷体_GB2312" w:cs="Times New Roman"/>
          <w:sz w:val="28"/>
          <w:szCs w:val="28"/>
        </w:rPr>
        <w:t>2.</w:t>
      </w:r>
      <w:r>
        <w:rPr>
          <w:rFonts w:hint="eastAsia" w:ascii="楷体_GB2312" w:hAnsi="Times New Roman" w:eastAsia="楷体_GB2312" w:cs="Times New Roman"/>
          <w:sz w:val="28"/>
          <w:szCs w:val="28"/>
        </w:rPr>
        <w:t>研究生开题报告评审小组一般由</w:t>
      </w:r>
      <w:r>
        <w:rPr>
          <w:rFonts w:ascii="楷体_GB2312" w:hAnsi="Times New Roman" w:eastAsia="楷体_GB2312" w:cs="Times New Roman"/>
          <w:sz w:val="28"/>
          <w:szCs w:val="28"/>
        </w:rPr>
        <w:t>3-5</w:t>
      </w:r>
      <w:r>
        <w:rPr>
          <w:rFonts w:hint="eastAsia" w:ascii="楷体_GB2312" w:hAnsi="Times New Roman" w:eastAsia="楷体_GB2312" w:cs="Times New Roman"/>
          <w:sz w:val="28"/>
          <w:szCs w:val="28"/>
        </w:rPr>
        <w:t>名具有副高级及以上职称专家组成，其中校外专家不少于</w:t>
      </w:r>
      <w:r>
        <w:rPr>
          <w:rFonts w:ascii="楷体_GB2312" w:hAnsi="Times New Roman" w:eastAsia="楷体_GB2312" w:cs="Times New Roman"/>
          <w:sz w:val="28"/>
          <w:szCs w:val="28"/>
        </w:rPr>
        <w:t>1</w:t>
      </w:r>
      <w:r>
        <w:rPr>
          <w:rFonts w:hint="eastAsia" w:ascii="楷体_GB2312" w:hAnsi="Times New Roman" w:eastAsia="楷体_GB2312" w:cs="Times New Roman"/>
          <w:sz w:val="28"/>
          <w:szCs w:val="28"/>
        </w:rPr>
        <w:t>名。开题报告评审小组设秘书</w:t>
      </w:r>
      <w:r>
        <w:rPr>
          <w:rFonts w:ascii="楷体_GB2312" w:hAnsi="Times New Roman" w:eastAsia="楷体_GB2312" w:cs="Times New Roman"/>
          <w:sz w:val="28"/>
          <w:szCs w:val="28"/>
        </w:rPr>
        <w:t>1</w:t>
      </w:r>
      <w:r>
        <w:rPr>
          <w:rFonts w:hint="eastAsia" w:ascii="楷体_GB2312" w:hAnsi="Times New Roman" w:eastAsia="楷体_GB2312" w:cs="Times New Roman"/>
          <w:sz w:val="28"/>
          <w:szCs w:val="28"/>
        </w:rPr>
        <w:t>名，负责协助评审小组开展开题报告相关事宜。</w:t>
      </w:r>
    </w:p>
    <w:p>
      <w:pPr>
        <w:ind w:firstLine="450"/>
        <w:rPr>
          <w:rFonts w:ascii="楷体_GB2312" w:hAnsi="Times New Roman" w:eastAsia="楷体_GB2312" w:cs="Times New Roman"/>
          <w:sz w:val="28"/>
          <w:szCs w:val="28"/>
        </w:rPr>
      </w:pPr>
      <w:r>
        <w:rPr>
          <w:rFonts w:ascii="楷体_GB2312" w:hAnsi="Times New Roman" w:eastAsia="楷体_GB2312" w:cs="Times New Roman"/>
          <w:sz w:val="28"/>
          <w:szCs w:val="28"/>
        </w:rPr>
        <w:t>3.</w:t>
      </w:r>
      <w:r>
        <w:rPr>
          <w:rFonts w:hint="eastAsia" w:ascii="楷体_GB2312" w:hAnsi="Times New Roman" w:eastAsia="楷体_GB2312" w:cs="Times New Roman"/>
          <w:sz w:val="28"/>
          <w:szCs w:val="28"/>
        </w:rPr>
        <w:t>开题报告采取个人汇报和答辩相结合的方式进行。评审小组负责对论文选题、研究思路以及研究方法等进行评审。开题报告结束后，评审小组采用集体评议方式提出评审意见及结果。</w:t>
      </w:r>
    </w:p>
    <w:p>
      <w:pPr>
        <w:ind w:firstLine="450"/>
        <w:rPr>
          <w:rFonts w:hint="eastAsia" w:ascii="楷体_GB2312" w:hAnsi="Times New Roman" w:eastAsia="楷体_GB2312" w:cs="Times New Roman"/>
          <w:sz w:val="28"/>
          <w:szCs w:val="28"/>
        </w:rPr>
      </w:pPr>
      <w:r>
        <w:rPr>
          <w:rFonts w:ascii="楷体_GB2312" w:hAnsi="Times New Roman" w:eastAsia="楷体_GB2312" w:cs="Times New Roman"/>
          <w:sz w:val="28"/>
          <w:szCs w:val="28"/>
        </w:rPr>
        <w:t>4.</w:t>
      </w:r>
      <w:r>
        <w:rPr>
          <w:rFonts w:hint="eastAsia" w:ascii="楷体_GB2312" w:hAnsi="Times New Roman" w:eastAsia="楷体_GB2312" w:cs="Times New Roman"/>
          <w:sz w:val="28"/>
          <w:szCs w:val="28"/>
        </w:rPr>
        <w:t>开题报告结束后两周内，由研究生秘书负责将研究生开题报告、评审意见及结果等相关材料整理归档。开题报告通过者，由研究生秘书在研究生信息管理系统予以审核通过。开题报告审核通过后，原则上不能随意更改选题</w:t>
      </w:r>
      <w:r>
        <w:rPr>
          <w:rFonts w:hint="eastAsia" w:ascii="楷体_GB2312" w:hAnsi="Times New Roman" w:eastAsia="楷体_GB2312" w:cs="Times New Roman"/>
          <w:sz w:val="28"/>
          <w:szCs w:val="28"/>
          <w:lang w:eastAsia="zh-CN"/>
        </w:rPr>
        <w:t>；</w:t>
      </w:r>
      <w:r>
        <w:rPr>
          <w:rFonts w:hint="eastAsia" w:ascii="楷体_GB2312" w:hAnsi="Times New Roman" w:eastAsia="楷体_GB2312" w:cs="Times New Roman"/>
          <w:sz w:val="28"/>
          <w:szCs w:val="28"/>
        </w:rPr>
        <w:t>不通过者应根据评审小组</w:t>
      </w:r>
      <w:r>
        <w:rPr>
          <w:rFonts w:hint="eastAsia" w:ascii="楷体_GB2312" w:hAnsi="Times New Roman" w:eastAsia="楷体_GB2312" w:cs="Times New Roman"/>
          <w:sz w:val="28"/>
          <w:szCs w:val="28"/>
          <w:lang w:val="en-US" w:eastAsia="zh-CN"/>
        </w:rPr>
        <w:t>及导师</w:t>
      </w:r>
      <w:r>
        <w:rPr>
          <w:rFonts w:hint="eastAsia" w:ascii="楷体_GB2312" w:hAnsi="Times New Roman" w:eastAsia="楷体_GB2312" w:cs="Times New Roman"/>
          <w:sz w:val="28"/>
          <w:szCs w:val="28"/>
        </w:rPr>
        <w:t>意见进行修改完善</w:t>
      </w:r>
      <w:r>
        <w:rPr>
          <w:rFonts w:hint="eastAsia" w:ascii="楷体_GB2312" w:hAnsi="Times New Roman" w:eastAsia="楷体_GB2312" w:cs="Times New Roman"/>
          <w:sz w:val="28"/>
          <w:szCs w:val="28"/>
          <w:lang w:eastAsia="zh-CN"/>
        </w:rPr>
        <w:t>（</w:t>
      </w:r>
      <w:r>
        <w:rPr>
          <w:rFonts w:hint="eastAsia" w:ascii="楷体_GB2312" w:hAnsi="Times New Roman" w:eastAsia="楷体_GB2312" w:cs="Times New Roman"/>
          <w:sz w:val="28"/>
          <w:szCs w:val="28"/>
          <w:lang w:val="en-US" w:eastAsia="zh-CN"/>
        </w:rPr>
        <w:t>至少一个月）</w:t>
      </w:r>
      <w:r>
        <w:rPr>
          <w:rFonts w:hint="eastAsia" w:ascii="楷体_GB2312" w:hAnsi="Times New Roman" w:eastAsia="楷体_GB2312" w:cs="Times New Roman"/>
          <w:sz w:val="28"/>
          <w:szCs w:val="28"/>
        </w:rPr>
        <w:t>，经导师同意后重新向学院提交开题申请</w:t>
      </w:r>
      <w:r>
        <w:rPr>
          <w:rFonts w:hint="eastAsia" w:ascii="楷体_GB2312" w:hAnsi="Times New Roman" w:eastAsia="楷体_GB2312" w:cs="Times New Roman"/>
          <w:sz w:val="28"/>
          <w:szCs w:val="28"/>
          <w:lang w:eastAsia="zh-CN"/>
        </w:rPr>
        <w:t>，</w:t>
      </w:r>
      <w:r>
        <w:rPr>
          <w:rFonts w:hint="eastAsia" w:ascii="楷体_GB2312" w:hAnsi="Times New Roman" w:eastAsia="楷体_GB2312" w:cs="Times New Roman"/>
          <w:sz w:val="28"/>
          <w:szCs w:val="28"/>
          <w:lang w:val="en-US" w:eastAsia="zh-CN"/>
        </w:rPr>
        <w:t>进行第二次开题，二次开题还不通过者，推迟半年及以上跟同低一级研究生开题</w:t>
      </w:r>
      <w:r>
        <w:rPr>
          <w:rFonts w:hint="eastAsia" w:ascii="楷体_GB2312" w:hAnsi="Times New Roman" w:eastAsia="楷体_GB2312" w:cs="Times New Roman"/>
          <w:sz w:val="28"/>
          <w:szCs w:val="28"/>
        </w:rPr>
        <w:t>。</w:t>
      </w:r>
    </w:p>
    <w:p>
      <w:pPr>
        <w:ind w:firstLine="560" w:firstLineChars="200"/>
        <w:rPr>
          <w:rFonts w:hint="default" w:ascii="楷体_GB2312" w:hAnsi="Times New Roman" w:eastAsia="楷体_GB2312" w:cs="Times New Roman"/>
          <w:sz w:val="28"/>
          <w:szCs w:val="28"/>
          <w:lang w:val="en-US" w:eastAsia="zh-CN"/>
        </w:rPr>
      </w:pPr>
      <w:r>
        <w:rPr>
          <w:rFonts w:hint="eastAsia" w:ascii="楷体_GB2312" w:hAnsi="Times New Roman" w:eastAsia="楷体_GB2312" w:cs="Times New Roman"/>
          <w:sz w:val="28"/>
          <w:szCs w:val="28"/>
          <w:lang w:val="en-US" w:eastAsia="zh-CN"/>
        </w:rPr>
        <w:t>5.开题报告实行匿名评审、匿名汇报制度。</w:t>
      </w:r>
    </w:p>
    <w:p>
      <w:pPr>
        <w:ind w:firstLine="450"/>
        <w:rPr>
          <w:rFonts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                                            </w:t>
      </w:r>
    </w:p>
    <w:p>
      <w:pPr>
        <w:ind w:firstLine="450"/>
        <w:rPr>
          <w:rFonts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  </w:t>
      </w:r>
    </w:p>
    <w:p>
      <w:pPr>
        <w:ind w:firstLine="5460" w:firstLineChars="1950"/>
        <w:rPr>
          <w:rFonts w:ascii="楷体_GB2312" w:hAnsi="Times New Roman" w:eastAsia="楷体_GB2312" w:cs="Times New Roman"/>
          <w:sz w:val="28"/>
          <w:szCs w:val="28"/>
        </w:rPr>
      </w:pPr>
      <w:r>
        <w:rPr>
          <w:rFonts w:hint="eastAsia" w:ascii="楷体_GB2312" w:hAnsi="Times New Roman" w:eastAsia="楷体_GB2312" w:cs="Times New Roman"/>
          <w:sz w:val="28"/>
          <w:szCs w:val="28"/>
        </w:rPr>
        <w:t>二零一九年十</w:t>
      </w:r>
      <w:r>
        <w:rPr>
          <w:rFonts w:hint="eastAsia" w:ascii="楷体_GB2312" w:hAnsi="Times New Roman" w:eastAsia="楷体_GB2312" w:cs="Times New Roman"/>
          <w:sz w:val="28"/>
          <w:szCs w:val="28"/>
          <w:lang w:val="en-US" w:eastAsia="zh-CN"/>
        </w:rPr>
        <w:t>一</w:t>
      </w:r>
      <w:r>
        <w:rPr>
          <w:rFonts w:hint="eastAsia" w:ascii="楷体_GB2312" w:hAnsi="Times New Roman" w:eastAsia="楷体_GB2312" w:cs="Times New Roman"/>
          <w:sz w:val="28"/>
          <w:szCs w:val="28"/>
        </w:rPr>
        <w:t>月二日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altName w:val="Arial Unicode MS"/>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38BE"/>
    <w:rsid w:val="002E3316"/>
    <w:rsid w:val="003838BE"/>
    <w:rsid w:val="003B2B37"/>
    <w:rsid w:val="005449A4"/>
    <w:rsid w:val="006E1B48"/>
    <w:rsid w:val="00C46F4F"/>
    <w:rsid w:val="00F62B0F"/>
    <w:rsid w:val="35BA439E"/>
    <w:rsid w:val="3ABC06ED"/>
    <w:rsid w:val="520B3568"/>
    <w:rsid w:val="56830457"/>
    <w:rsid w:val="657C3744"/>
    <w:rsid w:val="69C150EB"/>
    <w:rsid w:val="6EFD30F9"/>
    <w:rsid w:val="6F2C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Default"/>
    <w:uiPriority w:val="0"/>
    <w:pPr>
      <w:widowControl w:val="0"/>
      <w:autoSpaceDE w:val="0"/>
      <w:autoSpaceDN w:val="0"/>
      <w:adjustRightInd w:val="0"/>
    </w:pPr>
    <w:rPr>
      <w:rFonts w:ascii="FZXiaoBiaoSong-B05S" w:eastAsia="FZXiaoBiaoSong-B05S" w:cs="FZXiaoBiaoSong-B05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531</Characters>
  <Lines>4</Lines>
  <Paragraphs>1</Paragraphs>
  <TotalTime>15</TotalTime>
  <ScaleCrop>false</ScaleCrop>
  <LinksUpToDate>false</LinksUpToDate>
  <CharactersWithSpaces>623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2019-12-23T02:24:00Z</dcterms:created>
  <dc:creator>国樱</dc:creator>
  <cp:lastModifiedBy>方醒</cp:lastModifiedBy>
  <dcterms:modified xsi:type="dcterms:W3CDTF">2019-12-23T07:39:37Z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